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47B5C" w14:textId="0DDEB666" w:rsidR="006C5D7C" w:rsidRPr="00400E30" w:rsidRDefault="00E11859" w:rsidP="006C5D7C">
      <w:pPr>
        <w:jc w:val="center"/>
        <w:rPr>
          <w:b/>
          <w:u w:val="single"/>
        </w:rPr>
      </w:pPr>
      <w:r>
        <w:rPr>
          <w:b/>
          <w:u w:val="single"/>
        </w:rPr>
        <w:t>202</w:t>
      </w:r>
      <w:r w:rsidR="00DB1D7B">
        <w:rPr>
          <w:b/>
          <w:u w:val="single"/>
        </w:rPr>
        <w:t>4</w:t>
      </w:r>
      <w:r>
        <w:rPr>
          <w:b/>
          <w:u w:val="single"/>
        </w:rPr>
        <w:t xml:space="preserve"> </w:t>
      </w:r>
      <w:r w:rsidR="006C5D7C" w:rsidRPr="00400E30">
        <w:rPr>
          <w:b/>
          <w:u w:val="single"/>
        </w:rPr>
        <w:t>Yılı Yönetimin Gözden Geçirmesi</w:t>
      </w:r>
    </w:p>
    <w:p w14:paraId="449D6345" w14:textId="2117E634" w:rsidR="007523C6" w:rsidRDefault="007523C6" w:rsidP="007523C6">
      <w:r w:rsidRPr="007523C6">
        <w:rPr>
          <w:b/>
        </w:rPr>
        <w:t>Performans Raporu Tarihi/No:</w:t>
      </w:r>
    </w:p>
    <w:p w14:paraId="64F628A7" w14:textId="795BD4F4" w:rsidR="007523C6" w:rsidRDefault="007523C6" w:rsidP="007523C6">
      <w:r w:rsidRPr="007523C6">
        <w:rPr>
          <w:b/>
        </w:rPr>
        <w:t>Birim Adı:</w:t>
      </w:r>
    </w:p>
    <w:p w14:paraId="52827FA9" w14:textId="3A22492C" w:rsidR="007523C6" w:rsidRDefault="002B4F83" w:rsidP="007523C6">
      <w:r>
        <w:rPr>
          <w:b/>
        </w:rPr>
        <w:t xml:space="preserve">Birim Amiri </w:t>
      </w:r>
      <w:proofErr w:type="spellStart"/>
      <w:r>
        <w:rPr>
          <w:b/>
        </w:rPr>
        <w:t>Ü</w:t>
      </w:r>
      <w:r w:rsidR="007523C6" w:rsidRPr="007523C6">
        <w:rPr>
          <w:b/>
        </w:rPr>
        <w:t>nvan</w:t>
      </w:r>
      <w:proofErr w:type="spellEnd"/>
      <w:r w:rsidR="007523C6" w:rsidRPr="007523C6">
        <w:rPr>
          <w:b/>
        </w:rPr>
        <w:t>/Adı/Soyadı:</w:t>
      </w:r>
      <w:r w:rsidR="008437AF">
        <w:rPr>
          <w:b/>
        </w:rPr>
        <w:t xml:space="preserve"> </w:t>
      </w:r>
    </w:p>
    <w:p w14:paraId="73684CEF" w14:textId="505DEA92" w:rsidR="007523C6" w:rsidRDefault="00504375" w:rsidP="007523C6">
      <w:r>
        <w:rPr>
          <w:b/>
        </w:rPr>
        <w:t>Tarih:</w:t>
      </w:r>
      <w:r w:rsidR="008437AF">
        <w:rPr>
          <w:b/>
        </w:rPr>
        <w:t xml:space="preserve"> </w:t>
      </w:r>
    </w:p>
    <w:p w14:paraId="035C652A" w14:textId="77777777" w:rsidR="00511E11" w:rsidRDefault="007523C6" w:rsidP="002759E0">
      <w:pPr>
        <w:spacing w:line="480" w:lineRule="auto"/>
        <w:rPr>
          <w:b/>
        </w:rPr>
      </w:pPr>
      <w:r w:rsidRPr="007523C6">
        <w:rPr>
          <w:b/>
        </w:rPr>
        <w:t>İmza:</w:t>
      </w:r>
    </w:p>
    <w:p w14:paraId="0AA1A4CC" w14:textId="77777777" w:rsidR="0078756B" w:rsidRPr="007523C6" w:rsidRDefault="0078756B" w:rsidP="002759E0">
      <w:pPr>
        <w:spacing w:line="480" w:lineRule="auto"/>
        <w:rPr>
          <w:b/>
        </w:rPr>
      </w:pPr>
      <w:r>
        <w:rPr>
          <w:b/>
        </w:rPr>
        <w:t>YGG GÜNDEMİ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7523C6" w14:paraId="72A0EF72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763BE3D9" w14:textId="77777777" w:rsidR="007523C6" w:rsidRPr="007523C6" w:rsidRDefault="007523C6" w:rsidP="002759E0">
            <w:pPr>
              <w:rPr>
                <w:b/>
              </w:rPr>
            </w:pPr>
            <w:r w:rsidRPr="007523C6">
              <w:rPr>
                <w:b/>
              </w:rPr>
              <w:t>1- Önceki Yönetim Gözden Geçirmelerinde Ka</w:t>
            </w:r>
            <w:r>
              <w:rPr>
                <w:b/>
              </w:rPr>
              <w:t>rar Alınan Faaliyetlerin Durumu</w:t>
            </w:r>
            <w:r w:rsidR="002759E0">
              <w:rPr>
                <w:b/>
              </w:rPr>
              <w:t>:</w:t>
            </w:r>
          </w:p>
        </w:tc>
      </w:tr>
      <w:tr w:rsidR="007523C6" w14:paraId="09D17742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230ECCBF" w14:textId="342028F1" w:rsidR="007523C6" w:rsidRDefault="007523C6" w:rsidP="002759E0">
            <w:r>
              <w:t xml:space="preserve">Biriminizi İlgilendiren </w:t>
            </w:r>
            <w:proofErr w:type="gramStart"/>
            <w:r>
              <w:t xml:space="preserve">Karar:   </w:t>
            </w:r>
            <w:proofErr w:type="gramEnd"/>
            <w:r>
              <w:t xml:space="preserve">     Var   </w:t>
            </w:r>
            <w:sdt>
              <w:sdtPr>
                <w:rPr>
                  <w:sz w:val="32"/>
                </w:rPr>
                <w:id w:val="-208435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2EED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sz w:val="32"/>
              </w:rPr>
              <w:t xml:space="preserve">          </w:t>
            </w:r>
            <w:r>
              <w:t xml:space="preserve">Yok   </w:t>
            </w:r>
            <w:sdt>
              <w:sdtPr>
                <w:rPr>
                  <w:sz w:val="32"/>
                </w:rPr>
                <w:id w:val="97679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7523C6" w14:paraId="73B01FEB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43D8D779" w14:textId="77777777" w:rsidR="001A7E70" w:rsidRDefault="00A828CE" w:rsidP="0019704A">
            <w:pPr>
              <w:spacing w:line="360" w:lineRule="auto"/>
              <w:jc w:val="both"/>
            </w:pPr>
            <w:r>
              <w:t>Varsa</w:t>
            </w:r>
            <w:r w:rsidR="007523C6">
              <w:t xml:space="preserve"> Durumu:</w:t>
            </w:r>
            <w:r w:rsidR="0019704A">
              <w:t xml:space="preserve"> </w:t>
            </w:r>
          </w:p>
          <w:p w14:paraId="593F7D20" w14:textId="47263BC9" w:rsidR="001A7E70" w:rsidRPr="0019704A" w:rsidRDefault="001A7E70" w:rsidP="001A7E70">
            <w:pPr>
              <w:spacing w:line="360" w:lineRule="auto"/>
              <w:jc w:val="both"/>
            </w:pPr>
          </w:p>
        </w:tc>
      </w:tr>
      <w:tr w:rsidR="00853044" w:rsidRPr="00853044" w14:paraId="219D23E9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46C57EC5" w14:textId="77777777" w:rsidR="007523C6" w:rsidRPr="00853044" w:rsidRDefault="007523C6" w:rsidP="001A7E70">
            <w:pPr>
              <w:spacing w:before="240"/>
              <w:rPr>
                <w:b/>
                <w:color w:val="FF0000"/>
              </w:rPr>
            </w:pPr>
            <w:r w:rsidRPr="001F151E">
              <w:rPr>
                <w:b/>
                <w:color w:val="auto"/>
              </w:rPr>
              <w:t xml:space="preserve">2- Kalite Yönetim Sistemi </w:t>
            </w:r>
            <w:r w:rsidR="0088219B">
              <w:rPr>
                <w:b/>
                <w:color w:val="auto"/>
              </w:rPr>
              <w:t>i</w:t>
            </w:r>
            <w:r w:rsidRPr="001F151E">
              <w:rPr>
                <w:b/>
                <w:color w:val="auto"/>
              </w:rPr>
              <w:t>le İlgili İç ve Dış Hususlardaki Değişiklikler</w:t>
            </w:r>
            <w:r w:rsidR="002759E0">
              <w:rPr>
                <w:b/>
                <w:color w:val="auto"/>
              </w:rPr>
              <w:t>:</w:t>
            </w:r>
            <w:r w:rsidR="00853044" w:rsidRPr="001F151E">
              <w:rPr>
                <w:b/>
                <w:color w:val="auto"/>
              </w:rPr>
              <w:t xml:space="preserve"> </w:t>
            </w:r>
          </w:p>
        </w:tc>
      </w:tr>
      <w:tr w:rsidR="007523C6" w14:paraId="11EC6DB8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24775B0B" w14:textId="40C78E7D" w:rsidR="007523C6" w:rsidRDefault="007523C6" w:rsidP="002759E0">
            <w:r>
              <w:t xml:space="preserve">Değişiklik </w:t>
            </w:r>
            <w:proofErr w:type="gramStart"/>
            <w:r>
              <w:t xml:space="preserve">Durumu:   </w:t>
            </w:r>
            <w:proofErr w:type="gramEnd"/>
            <w:r>
              <w:t xml:space="preserve">             Var   </w:t>
            </w:r>
            <w:sdt>
              <w:sdtPr>
                <w:rPr>
                  <w:sz w:val="32"/>
                </w:rPr>
                <w:id w:val="114615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2EED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         Yok   </w:t>
            </w:r>
            <w:sdt>
              <w:sdtPr>
                <w:rPr>
                  <w:sz w:val="32"/>
                </w:rPr>
                <w:id w:val="200546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C7D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7523C6" w14:paraId="681BDD39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3639F294" w14:textId="77777777" w:rsidR="007523C6" w:rsidRDefault="007523C6" w:rsidP="002025CF">
            <w:pPr>
              <w:spacing w:line="360" w:lineRule="auto"/>
              <w:jc w:val="both"/>
            </w:pPr>
            <w:r>
              <w:t>İç Hususlar:</w:t>
            </w:r>
            <w:r w:rsidR="008437AF">
              <w:t xml:space="preserve"> </w:t>
            </w:r>
            <w:r w:rsidR="008437AF" w:rsidRPr="008437AF">
              <w:t>Akademik Personel</w:t>
            </w:r>
            <w:r w:rsidR="008437AF">
              <w:t xml:space="preserve">, </w:t>
            </w:r>
            <w:r w:rsidR="008437AF" w:rsidRPr="008437AF">
              <w:t>İdari Personel</w:t>
            </w:r>
            <w:r w:rsidR="008437AF">
              <w:t xml:space="preserve">, </w:t>
            </w:r>
            <w:r w:rsidR="008437AF" w:rsidRPr="008437AF">
              <w:t>Üst Yönetim Yapılanması</w:t>
            </w:r>
            <w:r w:rsidR="008437AF">
              <w:t xml:space="preserve">, </w:t>
            </w:r>
            <w:r w:rsidR="008437AF" w:rsidRPr="008437AF">
              <w:t>Öğrenciler</w:t>
            </w:r>
            <w:r w:rsidR="008437AF">
              <w:t xml:space="preserve">, </w:t>
            </w:r>
            <w:r w:rsidR="008437AF" w:rsidRPr="008437AF">
              <w:t>Sivil Toplum Kurum ve Kuruluşları</w:t>
            </w:r>
          </w:p>
        </w:tc>
      </w:tr>
      <w:tr w:rsidR="007523C6" w14:paraId="53F92C50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1002BC29" w14:textId="06CADA73" w:rsidR="001F151E" w:rsidRDefault="007523C6" w:rsidP="002025CF">
            <w:pPr>
              <w:spacing w:line="360" w:lineRule="auto"/>
              <w:jc w:val="both"/>
            </w:pPr>
            <w:r>
              <w:t>Dış Hususlar:</w:t>
            </w:r>
            <w:r w:rsidR="008437AF">
              <w:t xml:space="preserve"> </w:t>
            </w:r>
            <w:r w:rsidR="008437AF" w:rsidRPr="008437AF">
              <w:t>Öğrenciler</w:t>
            </w:r>
            <w:r w:rsidR="008437AF">
              <w:t xml:space="preserve">, </w:t>
            </w:r>
            <w:r w:rsidR="008437AF" w:rsidRPr="008437AF">
              <w:t>Öğrenci Sponsorları</w:t>
            </w:r>
            <w:r w:rsidR="008437AF">
              <w:t xml:space="preserve">, </w:t>
            </w:r>
            <w:r w:rsidR="008437AF" w:rsidRPr="008437AF">
              <w:t>Özel Sektör Kurum ve Kuruluşları</w:t>
            </w:r>
            <w:r w:rsidR="008437AF">
              <w:t xml:space="preserve">, </w:t>
            </w:r>
            <w:r w:rsidR="008437AF" w:rsidRPr="008437AF">
              <w:t>Sivil Toplum Kurum ve Kuruluşları</w:t>
            </w:r>
            <w:r w:rsidR="008437AF">
              <w:t xml:space="preserve">, </w:t>
            </w:r>
            <w:r w:rsidR="008437AF" w:rsidRPr="008437AF">
              <w:t>Kamu Kurum ve Kuruluşları</w:t>
            </w:r>
            <w:r w:rsidR="008437AF">
              <w:t xml:space="preserve">, </w:t>
            </w:r>
            <w:r w:rsidR="0071250C">
              <w:t>Ağrı</w:t>
            </w:r>
            <w:r w:rsidR="008437AF" w:rsidRPr="008437AF">
              <w:t xml:space="preserve"> halkı</w:t>
            </w:r>
            <w:r w:rsidR="008437AF">
              <w:t xml:space="preserve">, </w:t>
            </w:r>
            <w:r w:rsidR="008437AF" w:rsidRPr="008437AF">
              <w:t>Coğrafi Şartlar</w:t>
            </w:r>
            <w:r w:rsidR="008437AF">
              <w:t xml:space="preserve">, </w:t>
            </w:r>
            <w:r w:rsidR="008437AF" w:rsidRPr="008437AF">
              <w:t>Yasal Mevzuatlar</w:t>
            </w:r>
            <w:r w:rsidR="008437AF">
              <w:t xml:space="preserve">, </w:t>
            </w:r>
            <w:r w:rsidR="008437AF" w:rsidRPr="008437AF">
              <w:t>Diğer Üniversiteler</w:t>
            </w:r>
            <w:r w:rsidR="008437AF">
              <w:t xml:space="preserve">, </w:t>
            </w:r>
            <w:r w:rsidR="008437AF" w:rsidRPr="008437AF">
              <w:t>YÖK</w:t>
            </w:r>
          </w:p>
        </w:tc>
      </w:tr>
      <w:tr w:rsidR="007523C6" w14:paraId="5B5516DF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1925D47A" w14:textId="77777777" w:rsidR="007523C6" w:rsidRPr="007523C6" w:rsidRDefault="007523C6" w:rsidP="001A7E70">
            <w:pPr>
              <w:spacing w:before="240"/>
              <w:rPr>
                <w:b/>
              </w:rPr>
            </w:pPr>
            <w:r w:rsidRPr="007523C6">
              <w:rPr>
                <w:b/>
              </w:rPr>
              <w:t>3- Müşteri Memnuniyeti ve İlgili Taraflardan Gelen Geri Bildi</w:t>
            </w:r>
            <w:r>
              <w:rPr>
                <w:b/>
              </w:rPr>
              <w:t>rimler</w:t>
            </w:r>
            <w:r w:rsidR="002759E0">
              <w:rPr>
                <w:b/>
              </w:rPr>
              <w:t>:</w:t>
            </w:r>
          </w:p>
        </w:tc>
      </w:tr>
      <w:tr w:rsidR="007523C6" w14:paraId="73B52974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6A5B5EF2" w14:textId="77777777" w:rsidR="007523C6" w:rsidRDefault="0078756B" w:rsidP="0019704A">
            <w:pPr>
              <w:spacing w:line="360" w:lineRule="auto"/>
              <w:jc w:val="both"/>
            </w:pPr>
            <w:r>
              <w:t>Müşteri Memnuniyeti:</w:t>
            </w:r>
          </w:p>
          <w:p w14:paraId="4E56665F" w14:textId="24BA85ED" w:rsidR="00726323" w:rsidRDefault="00E17D25" w:rsidP="0019704A">
            <w:pPr>
              <w:spacing w:line="360" w:lineRule="auto"/>
              <w:jc w:val="both"/>
            </w:pPr>
            <w:r>
              <w:t>-</w:t>
            </w:r>
            <w:r w:rsidR="00726323">
              <w:t>Genel Öğrenci Memnuniyet Oranı:</w:t>
            </w:r>
          </w:p>
          <w:p w14:paraId="63A21909" w14:textId="641BF661" w:rsidR="00726323" w:rsidRDefault="00E17D25" w:rsidP="0019704A">
            <w:pPr>
              <w:spacing w:line="360" w:lineRule="auto"/>
              <w:jc w:val="both"/>
            </w:pPr>
            <w:r>
              <w:t>-</w:t>
            </w:r>
            <w:r w:rsidR="00726323">
              <w:t>Akademik Personel Memnuniyet Oranı:</w:t>
            </w:r>
          </w:p>
          <w:p w14:paraId="1A97140D" w14:textId="35DBB5FA" w:rsidR="00726323" w:rsidRDefault="00E17D25" w:rsidP="0071250C">
            <w:pPr>
              <w:spacing w:line="360" w:lineRule="auto"/>
              <w:jc w:val="both"/>
            </w:pPr>
            <w:r>
              <w:t>-</w:t>
            </w:r>
            <w:r w:rsidR="00726323">
              <w:t xml:space="preserve">İdari Personel Memnuniyet Oranı: </w:t>
            </w:r>
          </w:p>
          <w:p w14:paraId="30E8F2BE" w14:textId="2EFD848C" w:rsidR="00726323" w:rsidRDefault="00E17D25" w:rsidP="0019704A">
            <w:pPr>
              <w:spacing w:line="360" w:lineRule="auto"/>
              <w:jc w:val="both"/>
            </w:pPr>
            <w:r>
              <w:t>-</w:t>
            </w:r>
            <w:r w:rsidR="002F5C06">
              <w:t>Dış Paydaş</w:t>
            </w:r>
            <w:r w:rsidR="00726323">
              <w:t xml:space="preserve"> Memnuniyet Oranı:</w:t>
            </w:r>
            <w:r w:rsidR="002F5C06">
              <w:t xml:space="preserve"> </w:t>
            </w:r>
          </w:p>
        </w:tc>
      </w:tr>
      <w:tr w:rsidR="007523C6" w14:paraId="25B65DCA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08043D75" w14:textId="77777777" w:rsidR="007523C6" w:rsidRDefault="007523C6" w:rsidP="002759E0"/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3588"/>
        <w:gridCol w:w="3588"/>
      </w:tblGrid>
      <w:tr w:rsidR="007523C6" w:rsidRPr="007523C6" w14:paraId="7E746F71" w14:textId="77777777" w:rsidTr="002759E0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038CF45" w14:textId="77777777" w:rsidR="007523C6" w:rsidRPr="007523C6" w:rsidRDefault="007523C6" w:rsidP="002759E0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7523C6">
              <w:rPr>
                <w:rFonts w:eastAsia="Calibri" w:cs="Times New Roman"/>
                <w:b/>
                <w:color w:val="000000"/>
                <w:szCs w:val="24"/>
              </w:rPr>
              <w:lastRenderedPageBreak/>
              <w:t>4- Hedeflere Erişme Derecesi</w:t>
            </w:r>
            <w:r w:rsidR="002759E0">
              <w:rPr>
                <w:rFonts w:eastAsia="Calibri" w:cs="Times New Roman"/>
                <w:b/>
                <w:color w:val="000000"/>
                <w:szCs w:val="24"/>
              </w:rPr>
              <w:t>:</w:t>
            </w:r>
          </w:p>
        </w:tc>
      </w:tr>
      <w:tr w:rsidR="007523C6" w:rsidRPr="007523C6" w14:paraId="5F4DC5EE" w14:textId="77777777" w:rsidTr="002759E0">
        <w:trPr>
          <w:trHeight w:val="567"/>
        </w:trPr>
        <w:tc>
          <w:tcPr>
            <w:tcW w:w="1666" w:type="pct"/>
            <w:shd w:val="clear" w:color="auto" w:fill="auto"/>
            <w:vAlign w:val="center"/>
          </w:tcPr>
          <w:p w14:paraId="53E43909" w14:textId="77777777" w:rsidR="007523C6" w:rsidRPr="007523C6" w:rsidRDefault="007523C6" w:rsidP="002759E0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7523C6">
              <w:rPr>
                <w:rFonts w:eastAsia="Calibri" w:cs="Times New Roman"/>
                <w:color w:val="000000"/>
                <w:szCs w:val="24"/>
              </w:rPr>
              <w:t>Biriminizi İlgilendiren Hedef: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6CF930" w14:textId="77777777" w:rsidR="007523C6" w:rsidRPr="007523C6" w:rsidRDefault="007523C6" w:rsidP="002759E0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7523C6">
              <w:rPr>
                <w:rFonts w:eastAsia="Calibri" w:cs="Times New Roman"/>
                <w:color w:val="000000"/>
                <w:szCs w:val="24"/>
              </w:rPr>
              <w:t>Hedeflerin Gerçekleşme Durumu: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0A0AE5B" w14:textId="77777777" w:rsidR="007523C6" w:rsidRPr="007523C6" w:rsidRDefault="007523C6" w:rsidP="002759E0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7523C6">
              <w:rPr>
                <w:rFonts w:eastAsia="Calibri" w:cs="Times New Roman"/>
                <w:color w:val="000000"/>
                <w:szCs w:val="24"/>
              </w:rPr>
              <w:t>Hedeflerin Gerçekleşmeme Sebebi:</w:t>
            </w:r>
          </w:p>
        </w:tc>
      </w:tr>
      <w:tr w:rsidR="007523C6" w:rsidRPr="007523C6" w14:paraId="285FE667" w14:textId="77777777" w:rsidTr="002759E0">
        <w:trPr>
          <w:trHeight w:val="567"/>
        </w:trPr>
        <w:tc>
          <w:tcPr>
            <w:tcW w:w="1666" w:type="pct"/>
            <w:shd w:val="clear" w:color="auto" w:fill="auto"/>
            <w:vAlign w:val="center"/>
          </w:tcPr>
          <w:p w14:paraId="45AF1274" w14:textId="2DF0CAAB" w:rsidR="007523C6" w:rsidRPr="007523C6" w:rsidRDefault="007523C6" w:rsidP="002F5C0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863C18F" w14:textId="3A8EC6D5" w:rsidR="007523C6" w:rsidRPr="007523C6" w:rsidRDefault="007523C6" w:rsidP="002F5C06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605677C" w14:textId="77777777" w:rsidR="007523C6" w:rsidRPr="007523C6" w:rsidRDefault="007523C6" w:rsidP="002759E0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7523C6" w:rsidRPr="007523C6" w14:paraId="700C1BA5" w14:textId="77777777" w:rsidTr="002759E0">
        <w:trPr>
          <w:trHeight w:val="567"/>
        </w:trPr>
        <w:tc>
          <w:tcPr>
            <w:tcW w:w="1666" w:type="pct"/>
            <w:shd w:val="clear" w:color="auto" w:fill="auto"/>
            <w:vAlign w:val="center"/>
          </w:tcPr>
          <w:p w14:paraId="0216B58B" w14:textId="099BD6DE" w:rsidR="007523C6" w:rsidRPr="007523C6" w:rsidRDefault="007523C6" w:rsidP="002F5C0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C3F4AD8" w14:textId="126EBE76" w:rsidR="007523C6" w:rsidRPr="007523C6" w:rsidRDefault="007523C6" w:rsidP="002F5C06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2726E5" w14:textId="77777777" w:rsidR="007523C6" w:rsidRPr="007523C6" w:rsidRDefault="007523C6" w:rsidP="002759E0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7523C6" w:rsidRPr="003E0B70" w14:paraId="469182B4" w14:textId="77777777" w:rsidTr="002759E0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B8D7DD5" w14:textId="77777777" w:rsidR="007523C6" w:rsidRPr="00E43171" w:rsidRDefault="007523C6" w:rsidP="002025CF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E43171">
              <w:rPr>
                <w:color w:val="000000"/>
                <w:szCs w:val="24"/>
              </w:rPr>
              <w:t>Gelecek Yıl Biriminiz İçin Belirlemek İstediğiniz Hedefler:</w:t>
            </w:r>
          </w:p>
          <w:p w14:paraId="1E2115A5" w14:textId="7519A770" w:rsidR="007523C6" w:rsidRPr="00E43171" w:rsidRDefault="007523C6" w:rsidP="002025CF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E43171">
              <w:rPr>
                <w:color w:val="000000"/>
                <w:szCs w:val="24"/>
              </w:rPr>
              <w:t>1)</w:t>
            </w:r>
            <w:r w:rsidR="002F5C06">
              <w:rPr>
                <w:color w:val="000000"/>
                <w:szCs w:val="24"/>
              </w:rPr>
              <w:t xml:space="preserve"> </w:t>
            </w:r>
          </w:p>
          <w:p w14:paraId="7648166E" w14:textId="3D8D699E" w:rsidR="007523C6" w:rsidRPr="003E0B70" w:rsidRDefault="007523C6" w:rsidP="00B96194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 w:rsidRPr="00E43171">
              <w:rPr>
                <w:color w:val="000000"/>
                <w:szCs w:val="24"/>
              </w:rPr>
              <w:t>2)</w:t>
            </w:r>
            <w:r w:rsidR="002F5C06">
              <w:rPr>
                <w:color w:val="000000"/>
                <w:szCs w:val="24"/>
              </w:rPr>
              <w:t xml:space="preserve"> </w:t>
            </w:r>
          </w:p>
        </w:tc>
      </w:tr>
    </w:tbl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D11EC4" w14:paraId="37F28142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57502043" w14:textId="77777777" w:rsidR="00D11EC4" w:rsidRPr="00A828CE" w:rsidRDefault="0078756B" w:rsidP="001A7E70">
            <w:pPr>
              <w:spacing w:before="240"/>
              <w:rPr>
                <w:b/>
              </w:rPr>
            </w:pPr>
            <w:r>
              <w:rPr>
                <w:b/>
              </w:rPr>
              <w:t>5</w:t>
            </w:r>
            <w:r w:rsidR="00D11EC4" w:rsidRPr="007523C6">
              <w:rPr>
                <w:b/>
              </w:rPr>
              <w:t xml:space="preserve">- </w:t>
            </w:r>
            <w:r w:rsidR="00D11EC4">
              <w:rPr>
                <w:b/>
              </w:rPr>
              <w:t>Düzeltici</w:t>
            </w:r>
            <w:r w:rsidR="00A86FCA">
              <w:rPr>
                <w:b/>
              </w:rPr>
              <w:t>/ İyileştirici</w:t>
            </w:r>
            <w:r w:rsidR="00D11EC4">
              <w:rPr>
                <w:b/>
              </w:rPr>
              <w:t xml:space="preserve"> Faaliyetler</w:t>
            </w:r>
            <w:r w:rsidR="002759E0">
              <w:rPr>
                <w:b/>
              </w:rPr>
              <w:t>:</w:t>
            </w:r>
          </w:p>
        </w:tc>
      </w:tr>
      <w:tr w:rsidR="00D11EC4" w14:paraId="066C2942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6D558F6D" w14:textId="74397A1B" w:rsidR="00D11EC4" w:rsidRDefault="00D11EC4" w:rsidP="002759E0">
            <w:r>
              <w:t>Düzeltici</w:t>
            </w:r>
            <w:r w:rsidR="00A86FCA">
              <w:t>/ İyileştirici</w:t>
            </w:r>
            <w:r>
              <w:t xml:space="preserve"> Faaliyet Sayısı:</w:t>
            </w:r>
            <w:r w:rsidR="002F5C06">
              <w:t xml:space="preserve"> </w:t>
            </w:r>
          </w:p>
        </w:tc>
      </w:tr>
      <w:tr w:rsidR="00D11EC4" w14:paraId="4ABFEADD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7E778896" w14:textId="0767BDB4" w:rsidR="00D11EC4" w:rsidRDefault="00A86FCA" w:rsidP="002759E0">
            <w:r>
              <w:t>Düzeltici/ İyileştirici</w:t>
            </w:r>
            <w:r w:rsidR="00D11EC4">
              <w:t xml:space="preserve"> Faaliyet Numarası:</w:t>
            </w:r>
            <w:r w:rsidR="002F5C06">
              <w:t xml:space="preserve"> </w:t>
            </w:r>
          </w:p>
        </w:tc>
      </w:tr>
      <w:tr w:rsidR="00D11EC4" w14:paraId="41A40AB7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3FA1EA3D" w14:textId="31E55EA2" w:rsidR="00D11EC4" w:rsidRDefault="00D11EC4" w:rsidP="002759E0">
            <w:r>
              <w:t>Faaliyetlerin Kapatılma Durumu:</w:t>
            </w:r>
            <w:r w:rsidR="002F5C06">
              <w:t xml:space="preserve"> </w:t>
            </w:r>
          </w:p>
        </w:tc>
      </w:tr>
      <w:tr w:rsidR="00D11EC4" w14:paraId="0CEDB33E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4D3BDF2E" w14:textId="201A4363" w:rsidR="00D11EC4" w:rsidRDefault="00D11EC4" w:rsidP="002759E0">
            <w:r>
              <w:t xml:space="preserve">Uygunsuzluğun Tespit </w:t>
            </w:r>
            <w:proofErr w:type="gramStart"/>
            <w:r>
              <w:t xml:space="preserve">Yöntemi:   </w:t>
            </w:r>
            <w:proofErr w:type="gramEnd"/>
            <w:r>
              <w:t xml:space="preserve"> İç Tetkik   </w:t>
            </w:r>
            <w:sdt>
              <w:sdtPr>
                <w:rPr>
                  <w:sz w:val="32"/>
                </w:rPr>
                <w:id w:val="28300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91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     Dış Tetkik   </w:t>
            </w:r>
            <w:sdt>
              <w:sdtPr>
                <w:rPr>
                  <w:sz w:val="32"/>
                </w:rPr>
                <w:id w:val="-48053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     Müşteri Şikâyeti   </w:t>
            </w:r>
            <w:sdt>
              <w:sdtPr>
                <w:rPr>
                  <w:sz w:val="32"/>
                </w:rPr>
                <w:id w:val="197995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 </w:t>
            </w:r>
          </w:p>
        </w:tc>
      </w:tr>
      <w:tr w:rsidR="00A86FCA" w14:paraId="67109C76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16020899" w14:textId="77777777" w:rsidR="00A86FCA" w:rsidRPr="00A828CE" w:rsidRDefault="0078756B" w:rsidP="001A7E70">
            <w:pPr>
              <w:spacing w:before="240"/>
              <w:rPr>
                <w:b/>
              </w:rPr>
            </w:pPr>
            <w:r>
              <w:rPr>
                <w:b/>
              </w:rPr>
              <w:t>6</w:t>
            </w:r>
            <w:r w:rsidR="00A86FCA">
              <w:rPr>
                <w:b/>
              </w:rPr>
              <w:t>- Tetkik Sonuçları</w:t>
            </w:r>
            <w:r w:rsidR="002759E0">
              <w:rPr>
                <w:b/>
              </w:rPr>
              <w:t>:</w:t>
            </w:r>
          </w:p>
        </w:tc>
      </w:tr>
      <w:tr w:rsidR="00A86FCA" w14:paraId="156E5E56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034F54A1" w14:textId="2A9800A9" w:rsidR="00A86FCA" w:rsidRDefault="00A86FCA" w:rsidP="002025CF">
            <w:pPr>
              <w:spacing w:line="360" w:lineRule="auto"/>
              <w:jc w:val="both"/>
            </w:pPr>
            <w:r>
              <w:t>Gerçekleşen İç Tetkik Sayısı:</w:t>
            </w:r>
            <w:r w:rsidR="002F5C06">
              <w:t xml:space="preserve"> </w:t>
            </w:r>
          </w:p>
        </w:tc>
      </w:tr>
      <w:tr w:rsidR="00A86FCA" w14:paraId="32133885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4625C569" w14:textId="245E291D" w:rsidR="00A86FCA" w:rsidRDefault="00A86FCA" w:rsidP="002025CF">
            <w:pPr>
              <w:spacing w:line="360" w:lineRule="auto"/>
              <w:jc w:val="both"/>
            </w:pPr>
            <w:r>
              <w:t>Gerçekleşen Dış Tetkik Sayısı:</w:t>
            </w:r>
            <w:r w:rsidR="002F5C06">
              <w:t xml:space="preserve"> </w:t>
            </w:r>
          </w:p>
        </w:tc>
      </w:tr>
      <w:tr w:rsidR="00A86FCA" w14:paraId="1906FF27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266C04F5" w14:textId="4B5C0F95" w:rsidR="00A86FCA" w:rsidRDefault="00A86FCA" w:rsidP="002025CF">
            <w:pPr>
              <w:spacing w:line="360" w:lineRule="auto"/>
              <w:jc w:val="both"/>
            </w:pPr>
            <w:r>
              <w:t>Tespit Edilen Uygunsuzluk Sayısı:</w:t>
            </w:r>
            <w:r w:rsidR="002F5C06">
              <w:t xml:space="preserve"> </w:t>
            </w:r>
          </w:p>
        </w:tc>
      </w:tr>
      <w:tr w:rsidR="002759E0" w14:paraId="432B62C7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3C772DF8" w14:textId="2E5C1B64" w:rsidR="002759E0" w:rsidRDefault="002759E0" w:rsidP="002025CF">
            <w:pPr>
              <w:spacing w:line="360" w:lineRule="auto"/>
              <w:jc w:val="both"/>
            </w:pPr>
            <w:r>
              <w:t>Tespit Edilen Uygunsuzluğun İlgili Standart Maddesi:</w:t>
            </w:r>
            <w:r w:rsidR="002F5C06">
              <w:t xml:space="preserve"> </w:t>
            </w:r>
          </w:p>
        </w:tc>
      </w:tr>
      <w:tr w:rsidR="00A86FCA" w14:paraId="31423B00" w14:textId="77777777" w:rsidTr="0019704A">
        <w:trPr>
          <w:trHeight w:val="149"/>
        </w:trPr>
        <w:tc>
          <w:tcPr>
            <w:tcW w:w="5000" w:type="pct"/>
            <w:vAlign w:val="center"/>
          </w:tcPr>
          <w:p w14:paraId="72794468" w14:textId="1E9385B4" w:rsidR="00A86FCA" w:rsidRDefault="00A86FCA" w:rsidP="002025CF">
            <w:pPr>
              <w:spacing w:line="360" w:lineRule="auto"/>
              <w:jc w:val="both"/>
            </w:pPr>
            <w:r>
              <w:t>Tetkik Raporlarında Belirt</w:t>
            </w:r>
            <w:r w:rsidR="0019704A">
              <w:t xml:space="preserve">ilen Görüş ve Önerilerin Durumu: </w:t>
            </w:r>
          </w:p>
        </w:tc>
      </w:tr>
      <w:tr w:rsidR="00A828CE" w14:paraId="6216F540" w14:textId="77777777" w:rsidTr="00275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E3428" w14:textId="77777777" w:rsidR="00A828CE" w:rsidRDefault="0078756B" w:rsidP="001A7E70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7</w:t>
            </w:r>
            <w:r w:rsidR="00A828CE">
              <w:rPr>
                <w:b/>
              </w:rPr>
              <w:t>- İzleme ve Ölçme Sonuçları</w:t>
            </w:r>
            <w:r w:rsidR="002759E0">
              <w:rPr>
                <w:b/>
              </w:rPr>
              <w:t>:</w:t>
            </w:r>
          </w:p>
          <w:p w14:paraId="6B83D578" w14:textId="1C7D019E" w:rsidR="001A7E70" w:rsidRDefault="001A7E70" w:rsidP="001A7E70">
            <w:pPr>
              <w:spacing w:line="360" w:lineRule="auto"/>
              <w:jc w:val="both"/>
            </w:pPr>
            <w:r>
              <w:t xml:space="preserve">-Birimde görevli akademik personel sayısı: </w:t>
            </w:r>
          </w:p>
          <w:p w14:paraId="3BA14EDC" w14:textId="02B3B8DC" w:rsidR="001A7E70" w:rsidRDefault="001A7E70" w:rsidP="001A7E70">
            <w:pPr>
              <w:spacing w:line="360" w:lineRule="auto"/>
              <w:jc w:val="both"/>
            </w:pPr>
            <w:r>
              <w:t xml:space="preserve">-Birimde görevli idari personel sayısı: </w:t>
            </w:r>
          </w:p>
          <w:p w14:paraId="365B27E9" w14:textId="4ED2B01F" w:rsidR="001A7E70" w:rsidRPr="001A7E70" w:rsidRDefault="001A7E70" w:rsidP="001A7E70">
            <w:pPr>
              <w:spacing w:line="360" w:lineRule="auto"/>
              <w:jc w:val="both"/>
            </w:pPr>
            <w:r>
              <w:t>-</w:t>
            </w:r>
            <w:r w:rsidRPr="00062C02">
              <w:t xml:space="preserve">Kurum içerisinde kalite kültürünün yaygınlaştırılmasına yönelik düzenlenen etkinliklerin </w:t>
            </w:r>
            <w:r>
              <w:t xml:space="preserve">(eğitim, çalıştay vb.) sayısı: </w:t>
            </w:r>
          </w:p>
        </w:tc>
      </w:tr>
      <w:tr w:rsidR="00A828CE" w14:paraId="5CE0E8A2" w14:textId="77777777" w:rsidTr="00275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8FC3" w14:textId="77777777" w:rsidR="00CE7F03" w:rsidRDefault="0078756B" w:rsidP="001A7E70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8</w:t>
            </w:r>
            <w:r w:rsidR="00A828CE" w:rsidRPr="007523C6">
              <w:rPr>
                <w:b/>
              </w:rPr>
              <w:t>-</w:t>
            </w:r>
            <w:r w:rsidR="00A828CE">
              <w:rPr>
                <w:b/>
              </w:rPr>
              <w:t xml:space="preserve"> Dış Tedarikçilerin Performansı</w:t>
            </w:r>
            <w:r w:rsidR="002759E0">
              <w:rPr>
                <w:b/>
              </w:rPr>
              <w:t>:</w:t>
            </w:r>
          </w:p>
          <w:p w14:paraId="0D56FAD1" w14:textId="3CCEF5BE" w:rsidR="001A7E70" w:rsidRPr="00A828CE" w:rsidRDefault="001A7E70" w:rsidP="002759E0">
            <w:pPr>
              <w:spacing w:line="360" w:lineRule="auto"/>
              <w:rPr>
                <w:b/>
              </w:rPr>
            </w:pPr>
          </w:p>
        </w:tc>
      </w:tr>
      <w:tr w:rsidR="00A828CE" w14:paraId="0D80DA9A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3B497E58" w14:textId="77777777" w:rsidR="00A828CE" w:rsidRPr="00A828CE" w:rsidRDefault="0078756B" w:rsidP="001A7E70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A828CE">
              <w:rPr>
                <w:b/>
              </w:rPr>
              <w:t>- Kaynakların Yeterliği</w:t>
            </w:r>
            <w:r w:rsidR="002759E0">
              <w:rPr>
                <w:b/>
              </w:rPr>
              <w:t>:</w:t>
            </w:r>
            <w:r w:rsidR="00DD0D3E">
              <w:rPr>
                <w:b/>
              </w:rPr>
              <w:t xml:space="preserve"> </w:t>
            </w:r>
          </w:p>
        </w:tc>
      </w:tr>
      <w:tr w:rsidR="00A828CE" w14:paraId="277019A9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234EF740" w14:textId="6CA87A64" w:rsidR="00A828CE" w:rsidRDefault="00A828CE" w:rsidP="00B96194">
            <w:pPr>
              <w:spacing w:line="360" w:lineRule="auto"/>
              <w:jc w:val="both"/>
            </w:pPr>
            <w:proofErr w:type="gramStart"/>
            <w:r>
              <w:t xml:space="preserve">Yeterli:   </w:t>
            </w:r>
            <w:proofErr w:type="gramEnd"/>
            <w:r>
              <w:t xml:space="preserve">  </w:t>
            </w:r>
            <w:sdt>
              <w:sdtPr>
                <w:rPr>
                  <w:sz w:val="32"/>
                </w:rPr>
                <w:id w:val="-10159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04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sz w:val="32"/>
              </w:rPr>
              <w:t xml:space="preserve">          </w:t>
            </w:r>
            <w:r>
              <w:t xml:space="preserve">Yeterli Değil:     </w:t>
            </w:r>
            <w:sdt>
              <w:sdtPr>
                <w:rPr>
                  <w:sz w:val="32"/>
                </w:rPr>
                <w:id w:val="-101314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93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A828CE" w14:paraId="1F9F405E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12951FD8" w14:textId="77777777" w:rsidR="00CE7F03" w:rsidRDefault="00A828CE" w:rsidP="00B96194">
            <w:pPr>
              <w:spacing w:line="360" w:lineRule="auto"/>
              <w:jc w:val="both"/>
            </w:pPr>
            <w:r>
              <w:t>Yeterli De</w:t>
            </w:r>
            <w:r w:rsidR="00127271">
              <w:t xml:space="preserve">ğilse </w:t>
            </w:r>
            <w:r>
              <w:t>İhtiyaç Duyulan Kaynak:</w:t>
            </w:r>
          </w:p>
          <w:p w14:paraId="7DF364D3" w14:textId="1BC6B221" w:rsidR="001C693B" w:rsidRDefault="001C693B" w:rsidP="001C693B">
            <w:pPr>
              <w:spacing w:line="360" w:lineRule="auto"/>
              <w:jc w:val="both"/>
            </w:pPr>
          </w:p>
          <w:p w14:paraId="7CF35F62" w14:textId="166C385B" w:rsidR="00C0321D" w:rsidRDefault="00C0321D" w:rsidP="00C0321D">
            <w:pPr>
              <w:spacing w:after="160" w:line="360" w:lineRule="auto"/>
              <w:jc w:val="both"/>
            </w:pPr>
          </w:p>
        </w:tc>
      </w:tr>
      <w:tr w:rsidR="00A828CE" w14:paraId="17D064D4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3B75231A" w14:textId="77777777" w:rsidR="00A828CE" w:rsidRPr="00A828CE" w:rsidRDefault="0078756B" w:rsidP="002759E0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  <w:r w:rsidR="00A828CE" w:rsidRPr="007523C6">
              <w:rPr>
                <w:b/>
              </w:rPr>
              <w:t>- Risk ve Fırsatların Belirlenmesi İçin Gerçekleşt</w:t>
            </w:r>
            <w:r w:rsidR="00E25E65">
              <w:rPr>
                <w:b/>
              </w:rPr>
              <w:t>irilen Faaliyetlerin Etkinliği</w:t>
            </w:r>
            <w:r w:rsidR="002759E0">
              <w:rPr>
                <w:b/>
              </w:rPr>
              <w:t>:</w:t>
            </w:r>
          </w:p>
        </w:tc>
      </w:tr>
      <w:tr w:rsidR="00A828CE" w14:paraId="2E583A52" w14:textId="77777777" w:rsidTr="002759E0">
        <w:trPr>
          <w:trHeight w:val="567"/>
        </w:trPr>
        <w:tc>
          <w:tcPr>
            <w:tcW w:w="5000" w:type="pct"/>
            <w:vAlign w:val="center"/>
          </w:tcPr>
          <w:p w14:paraId="30B8DE53" w14:textId="30AC6EB6" w:rsidR="00213329" w:rsidRDefault="00B96194" w:rsidP="001C693B">
            <w:pPr>
              <w:spacing w:line="360" w:lineRule="auto"/>
              <w:jc w:val="both"/>
            </w:pPr>
            <w:r>
              <w:t>-</w:t>
            </w:r>
            <w:r w:rsidR="00A828CE">
              <w:t>Biriminizi İlgilendiren Risklerin Durumu:</w:t>
            </w:r>
            <w:r w:rsidR="0019704A">
              <w:t xml:space="preserve"> </w:t>
            </w:r>
          </w:p>
          <w:p w14:paraId="3F35F0AB" w14:textId="4F58E0B9" w:rsidR="001C693B" w:rsidRDefault="001C693B" w:rsidP="001C693B">
            <w:pPr>
              <w:spacing w:line="360" w:lineRule="auto"/>
              <w:jc w:val="both"/>
            </w:pPr>
          </w:p>
          <w:p w14:paraId="135E93C9" w14:textId="622003F9" w:rsidR="001A7E70" w:rsidRDefault="001A7E70" w:rsidP="002025CF">
            <w:pPr>
              <w:spacing w:line="360" w:lineRule="auto"/>
              <w:jc w:val="both"/>
            </w:pPr>
          </w:p>
        </w:tc>
      </w:tr>
      <w:tr w:rsidR="00A828CE" w14:paraId="26C60550" w14:textId="77777777" w:rsidTr="00275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22D64" w14:textId="77777777" w:rsidR="00213329" w:rsidRDefault="00B5632D" w:rsidP="007602BE">
            <w:pPr>
              <w:spacing w:before="240" w:line="360" w:lineRule="auto"/>
              <w:jc w:val="both"/>
              <w:rPr>
                <w:b/>
                <w:color w:val="auto"/>
              </w:rPr>
            </w:pPr>
            <w:r>
              <w:rPr>
                <w:b/>
              </w:rPr>
              <w:t>1</w:t>
            </w:r>
            <w:r w:rsidR="0078756B">
              <w:rPr>
                <w:b/>
              </w:rPr>
              <w:t>1</w:t>
            </w:r>
            <w:r w:rsidR="00A828CE" w:rsidRPr="007523C6">
              <w:rPr>
                <w:b/>
              </w:rPr>
              <w:t xml:space="preserve">- </w:t>
            </w:r>
            <w:r w:rsidR="00A828CE" w:rsidRPr="005576AD">
              <w:rPr>
                <w:b/>
                <w:color w:val="auto"/>
              </w:rPr>
              <w:t>İyileştirme İçin Fırsatlar</w:t>
            </w:r>
            <w:r w:rsidR="002759E0">
              <w:rPr>
                <w:b/>
                <w:color w:val="auto"/>
              </w:rPr>
              <w:t>:</w:t>
            </w:r>
          </w:p>
          <w:p w14:paraId="79540162" w14:textId="1FB1F1A0" w:rsidR="001A7E70" w:rsidRPr="00A828CE" w:rsidRDefault="001A7E70" w:rsidP="007602BE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15C69985" w14:textId="77777777" w:rsidR="00213329" w:rsidRDefault="00213329" w:rsidP="002025CF">
      <w:pPr>
        <w:spacing w:line="360" w:lineRule="auto"/>
        <w:jc w:val="both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A828CE" w14:paraId="3463D442" w14:textId="77777777" w:rsidTr="002759E0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C336B" w14:textId="77777777" w:rsidR="002834A7" w:rsidRDefault="00A828CE" w:rsidP="002759E0">
            <w:pPr>
              <w:spacing w:line="360" w:lineRule="auto"/>
              <w:rPr>
                <w:b/>
              </w:rPr>
            </w:pPr>
            <w:r w:rsidRPr="007523C6">
              <w:rPr>
                <w:b/>
              </w:rPr>
              <w:t>1</w:t>
            </w:r>
            <w:r w:rsidR="0078756B">
              <w:rPr>
                <w:b/>
              </w:rPr>
              <w:t>2</w:t>
            </w:r>
            <w:r w:rsidRPr="007523C6">
              <w:rPr>
                <w:b/>
              </w:rPr>
              <w:t xml:space="preserve">- </w:t>
            </w:r>
            <w:r w:rsidR="00C1134B" w:rsidRPr="00C1134B">
              <w:rPr>
                <w:b/>
              </w:rPr>
              <w:t xml:space="preserve">Gelecek </w:t>
            </w:r>
            <w:r w:rsidR="002759E0" w:rsidRPr="00C1134B">
              <w:rPr>
                <w:b/>
              </w:rPr>
              <w:t>Planlamasına Yönelik Birim Öngörüleri</w:t>
            </w:r>
            <w:r w:rsidR="002759E0">
              <w:rPr>
                <w:b/>
              </w:rPr>
              <w:t>:</w:t>
            </w:r>
          </w:p>
          <w:p w14:paraId="2C4D813D" w14:textId="7AA5AB5F" w:rsidR="001A7E70" w:rsidRPr="00A828CE" w:rsidRDefault="001A7E70" w:rsidP="002759E0">
            <w:pPr>
              <w:spacing w:line="360" w:lineRule="auto"/>
              <w:rPr>
                <w:b/>
              </w:rPr>
            </w:pPr>
          </w:p>
        </w:tc>
      </w:tr>
    </w:tbl>
    <w:p w14:paraId="74D2AC4F" w14:textId="77777777" w:rsidR="00C1134B" w:rsidRDefault="00C1134B" w:rsidP="0078756B">
      <w:pPr>
        <w:spacing w:line="480" w:lineRule="auto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C1134B" w14:paraId="70842D8B" w14:textId="77777777" w:rsidTr="002759E0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945B7" w14:textId="77777777" w:rsidR="00C1134B" w:rsidRDefault="0078756B" w:rsidP="002759E0">
            <w:pPr>
              <w:spacing w:line="360" w:lineRule="auto"/>
              <w:rPr>
                <w:b/>
              </w:rPr>
            </w:pPr>
            <w:r>
              <w:rPr>
                <w:b/>
              </w:rPr>
              <w:t>13</w:t>
            </w:r>
            <w:r w:rsidR="00C1134B" w:rsidRPr="007523C6">
              <w:rPr>
                <w:b/>
              </w:rPr>
              <w:t xml:space="preserve">- </w:t>
            </w:r>
            <w:r w:rsidR="00C1134B" w:rsidRPr="00C1134B">
              <w:rPr>
                <w:b/>
              </w:rPr>
              <w:t>Diğer (Birimlerce Özellikle Görüşülmesi Talep Edilen Konular)</w:t>
            </w:r>
            <w:r w:rsidR="002759E0">
              <w:rPr>
                <w:b/>
              </w:rPr>
              <w:t>:</w:t>
            </w:r>
          </w:p>
          <w:p w14:paraId="06F49852" w14:textId="5701FBFB" w:rsidR="001A7E70" w:rsidRPr="001A7E70" w:rsidRDefault="001A7E70" w:rsidP="001A7E70">
            <w:pPr>
              <w:spacing w:line="360" w:lineRule="auto"/>
              <w:jc w:val="both"/>
            </w:pPr>
          </w:p>
        </w:tc>
      </w:tr>
    </w:tbl>
    <w:p w14:paraId="19D430B3" w14:textId="77777777" w:rsidR="00E17D25" w:rsidRDefault="00E17D25" w:rsidP="001A7E70">
      <w:pPr>
        <w:spacing w:line="360" w:lineRule="auto"/>
        <w:jc w:val="both"/>
      </w:pPr>
    </w:p>
    <w:sectPr w:rsidR="00E17D25" w:rsidSect="002759E0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5875D" w14:textId="77777777" w:rsidR="009671DA" w:rsidRDefault="009671DA" w:rsidP="00213329">
      <w:pPr>
        <w:spacing w:after="0" w:line="240" w:lineRule="auto"/>
      </w:pPr>
      <w:r>
        <w:separator/>
      </w:r>
    </w:p>
  </w:endnote>
  <w:endnote w:type="continuationSeparator" w:id="0">
    <w:p w14:paraId="35639A00" w14:textId="77777777" w:rsidR="009671DA" w:rsidRDefault="009671DA" w:rsidP="0021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23A54" w14:textId="77777777" w:rsidR="0019704A" w:rsidRDefault="0019704A">
    <w:pPr>
      <w:pStyle w:val="AltBilgi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4"/>
      <w:gridCol w:w="3814"/>
      <w:gridCol w:w="3564"/>
    </w:tblGrid>
    <w:tr w:rsidR="0019704A" w:rsidRPr="00213329" w14:paraId="192B94D6" w14:textId="77777777" w:rsidTr="00213329">
      <w:trPr>
        <w:trHeight w:val="737"/>
      </w:trPr>
      <w:tc>
        <w:tcPr>
          <w:tcW w:w="1572" w:type="pct"/>
          <w:shd w:val="clear" w:color="auto" w:fill="auto"/>
        </w:tcPr>
        <w:p w14:paraId="0A547E76" w14:textId="77777777" w:rsidR="0019704A" w:rsidRPr="00213329" w:rsidRDefault="0019704A" w:rsidP="002759E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Calibri" w:cs="Times New Roman"/>
              <w:b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b/>
              <w:color w:val="auto"/>
              <w:sz w:val="20"/>
              <w:szCs w:val="20"/>
            </w:rPr>
            <w:t>HAZIRLAYAN</w:t>
          </w:r>
        </w:p>
      </w:tc>
      <w:tc>
        <w:tcPr>
          <w:tcW w:w="1772" w:type="pct"/>
          <w:shd w:val="clear" w:color="auto" w:fill="auto"/>
        </w:tcPr>
        <w:p w14:paraId="66843574" w14:textId="77777777" w:rsidR="0019704A" w:rsidRPr="00213329" w:rsidRDefault="0019704A" w:rsidP="0021332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Calibri" w:cs="Times New Roman"/>
              <w:b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b/>
              <w:color w:val="auto"/>
              <w:sz w:val="20"/>
              <w:szCs w:val="20"/>
            </w:rPr>
            <w:t>KONTROL EDEN</w:t>
          </w:r>
        </w:p>
      </w:tc>
      <w:tc>
        <w:tcPr>
          <w:tcW w:w="1656" w:type="pct"/>
          <w:shd w:val="clear" w:color="auto" w:fill="auto"/>
        </w:tcPr>
        <w:p w14:paraId="79039301" w14:textId="77777777" w:rsidR="0019704A" w:rsidRPr="00213329" w:rsidRDefault="0019704A" w:rsidP="0021332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Calibri" w:cs="Times New Roman"/>
              <w:b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b/>
              <w:color w:val="auto"/>
              <w:sz w:val="20"/>
              <w:szCs w:val="20"/>
            </w:rPr>
            <w:t>ONAYLAYAN</w:t>
          </w:r>
        </w:p>
      </w:tc>
    </w:tr>
  </w:tbl>
  <w:p w14:paraId="37F998CE" w14:textId="77777777" w:rsidR="0019704A" w:rsidRDefault="0019704A" w:rsidP="0027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80759" w14:textId="77777777" w:rsidR="009671DA" w:rsidRDefault="009671DA" w:rsidP="00213329">
      <w:pPr>
        <w:spacing w:after="0" w:line="240" w:lineRule="auto"/>
      </w:pPr>
      <w:r>
        <w:separator/>
      </w:r>
    </w:p>
  </w:footnote>
  <w:footnote w:type="continuationSeparator" w:id="0">
    <w:p w14:paraId="3AD027CE" w14:textId="77777777" w:rsidR="009671DA" w:rsidRDefault="009671DA" w:rsidP="0021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74"/>
      <w:gridCol w:w="5975"/>
      <w:gridCol w:w="1778"/>
      <w:gridCol w:w="267"/>
      <w:gridCol w:w="1068"/>
    </w:tblGrid>
    <w:tr w:rsidR="0019704A" w:rsidRPr="00213329" w14:paraId="0C410526" w14:textId="77777777" w:rsidTr="002759E0">
      <w:trPr>
        <w:trHeight w:val="281"/>
      </w:trPr>
      <w:tc>
        <w:tcPr>
          <w:tcW w:w="778" w:type="pct"/>
          <w:vMerge w:val="restart"/>
          <w:vAlign w:val="center"/>
        </w:tcPr>
        <w:p w14:paraId="2F683870" w14:textId="2703BB00" w:rsidR="0019704A" w:rsidRPr="00213329" w:rsidRDefault="003A60EC" w:rsidP="00B5632D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 w:cs="Arial"/>
              <w:color w:val="auto"/>
              <w:sz w:val="22"/>
            </w:rPr>
          </w:pPr>
          <w:r w:rsidRPr="00CC2FFB">
            <w:rPr>
              <w:rFonts w:cs="Times New Roman"/>
              <w:noProof/>
            </w:rPr>
            <w:drawing>
              <wp:inline distT="0" distB="0" distL="0" distR="0" wp14:anchorId="5529BB47" wp14:editId="121506EF">
                <wp:extent cx="902826" cy="935990"/>
                <wp:effectExtent l="0" t="0" r="0" b="381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468" cy="949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6" w:type="pct"/>
          <w:vMerge w:val="restart"/>
          <w:vAlign w:val="center"/>
        </w:tcPr>
        <w:p w14:paraId="4C49FF66" w14:textId="37CADA85" w:rsidR="0019704A" w:rsidRPr="00213329" w:rsidRDefault="0019704A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eastAsia="Calibri" w:cs="Times New Roman"/>
              <w:b/>
              <w:color w:val="auto"/>
              <w:szCs w:val="24"/>
            </w:rPr>
          </w:pPr>
          <w:r w:rsidRPr="00213329">
            <w:rPr>
              <w:rFonts w:eastAsia="Calibri" w:cs="Times New Roman"/>
              <w:b/>
              <w:bCs/>
              <w:color w:val="000000"/>
              <w:szCs w:val="24"/>
            </w:rPr>
            <w:t>YÖNETİM</w:t>
          </w:r>
          <w:r w:rsidR="003A60EC">
            <w:rPr>
              <w:rFonts w:eastAsia="Calibri" w:cs="Times New Roman"/>
              <w:b/>
              <w:bCs/>
              <w:color w:val="000000"/>
              <w:szCs w:val="24"/>
            </w:rPr>
            <w:t>İN</w:t>
          </w:r>
          <w:r w:rsidRPr="00213329">
            <w:rPr>
              <w:rFonts w:eastAsia="Calibri" w:cs="Times New Roman"/>
              <w:b/>
              <w:bCs/>
              <w:color w:val="000000"/>
              <w:szCs w:val="24"/>
            </w:rPr>
            <w:t xml:space="preserve"> GÖZDEN GEÇİRME</w:t>
          </w:r>
          <w:r w:rsidR="003A60EC">
            <w:rPr>
              <w:rFonts w:eastAsia="Calibri" w:cs="Times New Roman"/>
              <w:b/>
              <w:bCs/>
              <w:color w:val="000000"/>
              <w:szCs w:val="24"/>
            </w:rPr>
            <w:t>Sİ</w:t>
          </w:r>
          <w:r w:rsidRPr="00213329">
            <w:rPr>
              <w:rFonts w:eastAsia="Calibri" w:cs="Times New Roman"/>
              <w:b/>
              <w:bCs/>
              <w:color w:val="000000"/>
              <w:szCs w:val="24"/>
            </w:rPr>
            <w:t xml:space="preserve"> PERFORMANS RAPORU</w:t>
          </w:r>
          <w:r w:rsidR="003A60EC">
            <w:rPr>
              <w:rFonts w:eastAsia="Calibri" w:cs="Times New Roman"/>
              <w:b/>
              <w:bCs/>
              <w:color w:val="000000"/>
              <w:szCs w:val="24"/>
            </w:rPr>
            <w:t xml:space="preserve"> FORMU</w:t>
          </w:r>
        </w:p>
      </w:tc>
      <w:tc>
        <w:tcPr>
          <w:tcW w:w="826" w:type="pct"/>
          <w:tcBorders>
            <w:right w:val="nil"/>
          </w:tcBorders>
          <w:vAlign w:val="center"/>
        </w:tcPr>
        <w:p w14:paraId="4DD7CD50" w14:textId="77777777" w:rsidR="0019704A" w:rsidRPr="00213329" w:rsidRDefault="0019704A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color w:val="auto"/>
              <w:sz w:val="20"/>
              <w:szCs w:val="20"/>
            </w:rPr>
            <w:t>Doküman No</w:t>
          </w:r>
        </w:p>
      </w:tc>
      <w:tc>
        <w:tcPr>
          <w:tcW w:w="124" w:type="pct"/>
          <w:tcBorders>
            <w:left w:val="nil"/>
            <w:right w:val="nil"/>
          </w:tcBorders>
          <w:vAlign w:val="center"/>
        </w:tcPr>
        <w:p w14:paraId="6AEC470F" w14:textId="77777777" w:rsidR="0019704A" w:rsidRDefault="0019704A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  <w:r>
            <w:rPr>
              <w:rFonts w:eastAsia="Calibri" w:cs="Times New Roman"/>
              <w:color w:val="auto"/>
              <w:sz w:val="18"/>
            </w:rPr>
            <w:t>:</w:t>
          </w:r>
        </w:p>
      </w:tc>
      <w:tc>
        <w:tcPr>
          <w:tcW w:w="496" w:type="pct"/>
          <w:tcBorders>
            <w:left w:val="nil"/>
          </w:tcBorders>
          <w:vAlign w:val="center"/>
        </w:tcPr>
        <w:p w14:paraId="056EF1DB" w14:textId="06CA627E" w:rsidR="0019704A" w:rsidRPr="00213329" w:rsidRDefault="0019704A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  <w:r>
            <w:rPr>
              <w:rFonts w:eastAsia="Calibri" w:cs="Times New Roman"/>
              <w:color w:val="auto"/>
              <w:sz w:val="18"/>
            </w:rPr>
            <w:t>FR-</w:t>
          </w:r>
          <w:r w:rsidR="00DF0D21">
            <w:rPr>
              <w:rFonts w:eastAsia="Calibri" w:cs="Times New Roman"/>
              <w:color w:val="auto"/>
              <w:sz w:val="18"/>
            </w:rPr>
            <w:t>042</w:t>
          </w:r>
        </w:p>
      </w:tc>
    </w:tr>
    <w:tr w:rsidR="0019704A" w:rsidRPr="00213329" w14:paraId="1593E082" w14:textId="77777777" w:rsidTr="002759E0">
      <w:trPr>
        <w:trHeight w:val="281"/>
      </w:trPr>
      <w:tc>
        <w:tcPr>
          <w:tcW w:w="778" w:type="pct"/>
          <w:vMerge/>
          <w:vAlign w:val="center"/>
        </w:tcPr>
        <w:p w14:paraId="356F4B30" w14:textId="77777777" w:rsidR="0019704A" w:rsidRPr="00213329" w:rsidRDefault="0019704A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Arial" w:eastAsia="Calibri" w:hAnsi="Arial" w:cs="Arial"/>
              <w:color w:val="auto"/>
              <w:sz w:val="22"/>
            </w:rPr>
          </w:pPr>
        </w:p>
      </w:tc>
      <w:tc>
        <w:tcPr>
          <w:tcW w:w="2776" w:type="pct"/>
          <w:vMerge/>
          <w:vAlign w:val="center"/>
        </w:tcPr>
        <w:p w14:paraId="09A435C0" w14:textId="77777777" w:rsidR="0019704A" w:rsidRPr="00213329" w:rsidRDefault="0019704A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Calibri" w:eastAsia="Calibri" w:hAnsi="Calibri" w:cs="Times New Roman"/>
              <w:color w:val="auto"/>
              <w:sz w:val="22"/>
            </w:rPr>
          </w:pPr>
        </w:p>
      </w:tc>
      <w:tc>
        <w:tcPr>
          <w:tcW w:w="826" w:type="pct"/>
          <w:tcBorders>
            <w:right w:val="nil"/>
          </w:tcBorders>
          <w:vAlign w:val="center"/>
        </w:tcPr>
        <w:p w14:paraId="7BAEBAE6" w14:textId="77777777" w:rsidR="0019704A" w:rsidRPr="00213329" w:rsidRDefault="0019704A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color w:val="auto"/>
              <w:sz w:val="20"/>
              <w:szCs w:val="20"/>
            </w:rPr>
            <w:t>İlk Yayın Tarihi</w:t>
          </w:r>
        </w:p>
      </w:tc>
      <w:tc>
        <w:tcPr>
          <w:tcW w:w="124" w:type="pct"/>
          <w:tcBorders>
            <w:left w:val="nil"/>
            <w:right w:val="nil"/>
          </w:tcBorders>
          <w:vAlign w:val="center"/>
        </w:tcPr>
        <w:p w14:paraId="7944F393" w14:textId="77777777" w:rsidR="0019704A" w:rsidRDefault="0019704A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  <w:r>
            <w:rPr>
              <w:rFonts w:eastAsia="Calibri" w:cs="Times New Roman"/>
              <w:color w:val="auto"/>
              <w:sz w:val="18"/>
            </w:rPr>
            <w:t>:</w:t>
          </w:r>
        </w:p>
      </w:tc>
      <w:tc>
        <w:tcPr>
          <w:tcW w:w="496" w:type="pct"/>
          <w:tcBorders>
            <w:left w:val="nil"/>
          </w:tcBorders>
          <w:vAlign w:val="center"/>
        </w:tcPr>
        <w:p w14:paraId="65414F80" w14:textId="7349338D" w:rsidR="0019704A" w:rsidRPr="00213329" w:rsidRDefault="00DB1D7B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  <w:r>
            <w:rPr>
              <w:rFonts w:eastAsia="Calibri" w:cs="Times New Roman"/>
              <w:color w:val="auto"/>
              <w:sz w:val="18"/>
            </w:rPr>
            <w:t>26</w:t>
          </w:r>
          <w:r w:rsidR="0019704A">
            <w:rPr>
              <w:rFonts w:eastAsia="Calibri" w:cs="Times New Roman"/>
              <w:color w:val="auto"/>
              <w:sz w:val="18"/>
            </w:rPr>
            <w:t>.</w:t>
          </w:r>
          <w:r>
            <w:rPr>
              <w:rFonts w:eastAsia="Calibri" w:cs="Times New Roman"/>
              <w:color w:val="auto"/>
              <w:sz w:val="18"/>
            </w:rPr>
            <w:t>0</w:t>
          </w:r>
          <w:r w:rsidR="0019704A">
            <w:rPr>
              <w:rFonts w:eastAsia="Calibri" w:cs="Times New Roman"/>
              <w:color w:val="auto"/>
              <w:sz w:val="18"/>
            </w:rPr>
            <w:t>2.202</w:t>
          </w:r>
          <w:r>
            <w:rPr>
              <w:rFonts w:eastAsia="Calibri" w:cs="Times New Roman"/>
              <w:color w:val="auto"/>
              <w:sz w:val="18"/>
            </w:rPr>
            <w:t>4</w:t>
          </w:r>
        </w:p>
      </w:tc>
    </w:tr>
    <w:tr w:rsidR="0019704A" w:rsidRPr="00213329" w14:paraId="6FDE505A" w14:textId="77777777" w:rsidTr="002759E0">
      <w:trPr>
        <w:trHeight w:val="253"/>
      </w:trPr>
      <w:tc>
        <w:tcPr>
          <w:tcW w:w="778" w:type="pct"/>
          <w:vMerge/>
          <w:vAlign w:val="center"/>
        </w:tcPr>
        <w:p w14:paraId="65188A21" w14:textId="77777777" w:rsidR="0019704A" w:rsidRPr="00213329" w:rsidRDefault="0019704A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Arial" w:eastAsia="Calibri" w:hAnsi="Arial" w:cs="Arial"/>
              <w:color w:val="auto"/>
              <w:sz w:val="22"/>
            </w:rPr>
          </w:pPr>
        </w:p>
      </w:tc>
      <w:tc>
        <w:tcPr>
          <w:tcW w:w="2776" w:type="pct"/>
          <w:vMerge/>
          <w:vAlign w:val="center"/>
        </w:tcPr>
        <w:p w14:paraId="797808F3" w14:textId="77777777" w:rsidR="0019704A" w:rsidRPr="00213329" w:rsidRDefault="0019704A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Calibri" w:eastAsia="Calibri" w:hAnsi="Calibri" w:cs="Times New Roman"/>
              <w:color w:val="auto"/>
              <w:sz w:val="22"/>
            </w:rPr>
          </w:pPr>
        </w:p>
      </w:tc>
      <w:tc>
        <w:tcPr>
          <w:tcW w:w="826" w:type="pct"/>
          <w:tcBorders>
            <w:right w:val="nil"/>
          </w:tcBorders>
          <w:vAlign w:val="center"/>
        </w:tcPr>
        <w:p w14:paraId="0CFC40E0" w14:textId="77777777" w:rsidR="0019704A" w:rsidRPr="00213329" w:rsidRDefault="0019704A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color w:val="auto"/>
              <w:sz w:val="20"/>
              <w:szCs w:val="20"/>
            </w:rPr>
            <w:t>Revizyon Tarihi</w:t>
          </w:r>
        </w:p>
      </w:tc>
      <w:tc>
        <w:tcPr>
          <w:tcW w:w="124" w:type="pct"/>
          <w:tcBorders>
            <w:left w:val="nil"/>
            <w:right w:val="nil"/>
          </w:tcBorders>
          <w:vAlign w:val="center"/>
        </w:tcPr>
        <w:p w14:paraId="445188BF" w14:textId="77777777" w:rsidR="0019704A" w:rsidRPr="00213329" w:rsidRDefault="0019704A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  <w:r>
            <w:rPr>
              <w:rFonts w:eastAsia="Calibri" w:cs="Times New Roman"/>
              <w:color w:val="auto"/>
              <w:sz w:val="18"/>
            </w:rPr>
            <w:t>:</w:t>
          </w:r>
        </w:p>
      </w:tc>
      <w:tc>
        <w:tcPr>
          <w:tcW w:w="496" w:type="pct"/>
          <w:tcBorders>
            <w:left w:val="nil"/>
          </w:tcBorders>
          <w:vAlign w:val="center"/>
        </w:tcPr>
        <w:p w14:paraId="06F7EA25" w14:textId="77777777" w:rsidR="0019704A" w:rsidRPr="00213329" w:rsidRDefault="0019704A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</w:p>
      </w:tc>
    </w:tr>
    <w:tr w:rsidR="0019704A" w:rsidRPr="00213329" w14:paraId="360FEF04" w14:textId="77777777" w:rsidTr="002759E0">
      <w:trPr>
        <w:trHeight w:val="281"/>
      </w:trPr>
      <w:tc>
        <w:tcPr>
          <w:tcW w:w="778" w:type="pct"/>
          <w:vMerge/>
          <w:vAlign w:val="center"/>
        </w:tcPr>
        <w:p w14:paraId="3EBD6E67" w14:textId="77777777" w:rsidR="0019704A" w:rsidRPr="00213329" w:rsidRDefault="0019704A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Arial" w:eastAsia="Calibri" w:hAnsi="Arial" w:cs="Arial"/>
              <w:color w:val="auto"/>
              <w:sz w:val="22"/>
            </w:rPr>
          </w:pPr>
        </w:p>
      </w:tc>
      <w:tc>
        <w:tcPr>
          <w:tcW w:w="2776" w:type="pct"/>
          <w:vMerge/>
          <w:vAlign w:val="center"/>
        </w:tcPr>
        <w:p w14:paraId="044139DE" w14:textId="77777777" w:rsidR="0019704A" w:rsidRPr="00213329" w:rsidRDefault="0019704A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Calibri" w:eastAsia="Calibri" w:hAnsi="Calibri" w:cs="Times New Roman"/>
              <w:color w:val="auto"/>
              <w:sz w:val="22"/>
            </w:rPr>
          </w:pPr>
        </w:p>
      </w:tc>
      <w:tc>
        <w:tcPr>
          <w:tcW w:w="826" w:type="pct"/>
          <w:tcBorders>
            <w:right w:val="nil"/>
          </w:tcBorders>
          <w:vAlign w:val="center"/>
        </w:tcPr>
        <w:p w14:paraId="5555A1F5" w14:textId="77777777" w:rsidR="0019704A" w:rsidRPr="00213329" w:rsidRDefault="0019704A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color w:val="auto"/>
              <w:sz w:val="20"/>
              <w:szCs w:val="20"/>
            </w:rPr>
            <w:t>Revizyon No</w:t>
          </w:r>
        </w:p>
      </w:tc>
      <w:tc>
        <w:tcPr>
          <w:tcW w:w="124" w:type="pct"/>
          <w:tcBorders>
            <w:left w:val="nil"/>
            <w:right w:val="nil"/>
          </w:tcBorders>
          <w:vAlign w:val="center"/>
        </w:tcPr>
        <w:p w14:paraId="51332991" w14:textId="77777777" w:rsidR="0019704A" w:rsidRPr="00213329" w:rsidRDefault="0019704A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  <w:r>
            <w:rPr>
              <w:rFonts w:eastAsia="Calibri" w:cs="Times New Roman"/>
              <w:color w:val="auto"/>
              <w:sz w:val="18"/>
            </w:rPr>
            <w:t>:</w:t>
          </w:r>
        </w:p>
      </w:tc>
      <w:tc>
        <w:tcPr>
          <w:tcW w:w="496" w:type="pct"/>
          <w:tcBorders>
            <w:left w:val="nil"/>
          </w:tcBorders>
          <w:vAlign w:val="center"/>
        </w:tcPr>
        <w:p w14:paraId="32CE794B" w14:textId="77777777" w:rsidR="0019704A" w:rsidRPr="00213329" w:rsidRDefault="0019704A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</w:p>
      </w:tc>
    </w:tr>
    <w:tr w:rsidR="0019704A" w:rsidRPr="00213329" w14:paraId="4133BA56" w14:textId="77777777" w:rsidTr="002759E0">
      <w:trPr>
        <w:trHeight w:val="70"/>
      </w:trPr>
      <w:tc>
        <w:tcPr>
          <w:tcW w:w="778" w:type="pct"/>
          <w:vMerge/>
          <w:vAlign w:val="center"/>
        </w:tcPr>
        <w:p w14:paraId="1C512BD8" w14:textId="77777777" w:rsidR="0019704A" w:rsidRPr="00213329" w:rsidRDefault="0019704A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Arial" w:eastAsia="Calibri" w:hAnsi="Arial" w:cs="Arial"/>
              <w:color w:val="auto"/>
              <w:sz w:val="22"/>
            </w:rPr>
          </w:pPr>
        </w:p>
      </w:tc>
      <w:tc>
        <w:tcPr>
          <w:tcW w:w="2776" w:type="pct"/>
          <w:vMerge/>
          <w:vAlign w:val="center"/>
        </w:tcPr>
        <w:p w14:paraId="710BCA91" w14:textId="77777777" w:rsidR="0019704A" w:rsidRPr="00213329" w:rsidRDefault="0019704A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Calibri" w:eastAsia="Calibri" w:hAnsi="Calibri" w:cs="Times New Roman"/>
              <w:color w:val="auto"/>
              <w:sz w:val="22"/>
            </w:rPr>
          </w:pPr>
        </w:p>
      </w:tc>
      <w:tc>
        <w:tcPr>
          <w:tcW w:w="826" w:type="pct"/>
          <w:tcBorders>
            <w:right w:val="nil"/>
          </w:tcBorders>
          <w:vAlign w:val="center"/>
        </w:tcPr>
        <w:p w14:paraId="6C67195B" w14:textId="77777777" w:rsidR="0019704A" w:rsidRPr="00213329" w:rsidRDefault="0019704A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color w:val="auto"/>
              <w:sz w:val="20"/>
              <w:szCs w:val="20"/>
            </w:rPr>
            <w:t>Sayfa No</w:t>
          </w:r>
        </w:p>
      </w:tc>
      <w:tc>
        <w:tcPr>
          <w:tcW w:w="124" w:type="pct"/>
          <w:tcBorders>
            <w:left w:val="nil"/>
            <w:right w:val="nil"/>
          </w:tcBorders>
          <w:vAlign w:val="center"/>
        </w:tcPr>
        <w:p w14:paraId="4A449B7D" w14:textId="77777777" w:rsidR="0019704A" w:rsidRPr="00F606ED" w:rsidRDefault="0019704A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bCs/>
              <w:color w:val="auto"/>
              <w:sz w:val="18"/>
            </w:rPr>
          </w:pPr>
          <w:r>
            <w:rPr>
              <w:rFonts w:eastAsia="Calibri" w:cs="Times New Roman"/>
              <w:bCs/>
              <w:color w:val="auto"/>
              <w:sz w:val="18"/>
            </w:rPr>
            <w:t>:</w:t>
          </w:r>
        </w:p>
      </w:tc>
      <w:tc>
        <w:tcPr>
          <w:tcW w:w="496" w:type="pct"/>
          <w:tcBorders>
            <w:left w:val="nil"/>
          </w:tcBorders>
          <w:vAlign w:val="center"/>
        </w:tcPr>
        <w:p w14:paraId="450DE5BF" w14:textId="77777777" w:rsidR="0019704A" w:rsidRPr="00213329" w:rsidRDefault="0019704A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  <w:r w:rsidRPr="00F606ED">
            <w:rPr>
              <w:rFonts w:eastAsia="Calibri" w:cs="Times New Roman"/>
              <w:bCs/>
              <w:color w:val="auto"/>
              <w:sz w:val="18"/>
            </w:rPr>
            <w:fldChar w:fldCharType="begin"/>
          </w:r>
          <w:r w:rsidRPr="00F606ED">
            <w:rPr>
              <w:rFonts w:eastAsia="Calibri" w:cs="Times New Roman"/>
              <w:bCs/>
              <w:color w:val="auto"/>
              <w:sz w:val="18"/>
            </w:rPr>
            <w:instrText>PAGE  \* Arabic  \* MERGEFORMAT</w:instrText>
          </w:r>
          <w:r w:rsidRPr="00F606ED">
            <w:rPr>
              <w:rFonts w:eastAsia="Calibri" w:cs="Times New Roman"/>
              <w:bCs/>
              <w:color w:val="auto"/>
              <w:sz w:val="18"/>
            </w:rPr>
            <w:fldChar w:fldCharType="separate"/>
          </w:r>
          <w:r w:rsidR="007602BE">
            <w:rPr>
              <w:rFonts w:eastAsia="Calibri" w:cs="Times New Roman"/>
              <w:bCs/>
              <w:noProof/>
              <w:color w:val="auto"/>
              <w:sz w:val="18"/>
            </w:rPr>
            <w:t>4</w:t>
          </w:r>
          <w:r w:rsidRPr="00F606ED">
            <w:rPr>
              <w:rFonts w:eastAsia="Calibri" w:cs="Times New Roman"/>
              <w:bCs/>
              <w:color w:val="auto"/>
              <w:sz w:val="18"/>
            </w:rPr>
            <w:fldChar w:fldCharType="end"/>
          </w:r>
          <w:r w:rsidRPr="00F606ED">
            <w:rPr>
              <w:rFonts w:eastAsia="Calibri" w:cs="Times New Roman"/>
              <w:color w:val="auto"/>
              <w:sz w:val="18"/>
            </w:rPr>
            <w:t xml:space="preserve"> / </w:t>
          </w:r>
          <w:r w:rsidRPr="00F606ED">
            <w:rPr>
              <w:rFonts w:eastAsia="Calibri" w:cs="Times New Roman"/>
              <w:bCs/>
              <w:color w:val="auto"/>
              <w:sz w:val="18"/>
            </w:rPr>
            <w:fldChar w:fldCharType="begin"/>
          </w:r>
          <w:r w:rsidRPr="00F606ED">
            <w:rPr>
              <w:rFonts w:eastAsia="Calibri" w:cs="Times New Roman"/>
              <w:bCs/>
              <w:color w:val="auto"/>
              <w:sz w:val="18"/>
            </w:rPr>
            <w:instrText>NUMPAGES  \* Arabic  \* MERGEFORMAT</w:instrText>
          </w:r>
          <w:r w:rsidRPr="00F606ED">
            <w:rPr>
              <w:rFonts w:eastAsia="Calibri" w:cs="Times New Roman"/>
              <w:bCs/>
              <w:color w:val="auto"/>
              <w:sz w:val="18"/>
            </w:rPr>
            <w:fldChar w:fldCharType="separate"/>
          </w:r>
          <w:r w:rsidR="007602BE">
            <w:rPr>
              <w:rFonts w:eastAsia="Calibri" w:cs="Times New Roman"/>
              <w:bCs/>
              <w:noProof/>
              <w:color w:val="auto"/>
              <w:sz w:val="18"/>
            </w:rPr>
            <w:t>4</w:t>
          </w:r>
          <w:r w:rsidRPr="00F606ED">
            <w:rPr>
              <w:rFonts w:eastAsia="Calibri" w:cs="Times New Roman"/>
              <w:bCs/>
              <w:color w:val="auto"/>
              <w:sz w:val="18"/>
            </w:rPr>
            <w:fldChar w:fldCharType="end"/>
          </w:r>
        </w:p>
      </w:tc>
    </w:tr>
  </w:tbl>
  <w:p w14:paraId="788048EF" w14:textId="77777777" w:rsidR="0019704A" w:rsidRDefault="001970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num w:numId="1" w16cid:durableId="116740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F4"/>
    <w:rsid w:val="000222D1"/>
    <w:rsid w:val="000414E2"/>
    <w:rsid w:val="00062C02"/>
    <w:rsid w:val="00066AC7"/>
    <w:rsid w:val="0009639E"/>
    <w:rsid w:val="000E63E3"/>
    <w:rsid w:val="000F117C"/>
    <w:rsid w:val="00100A01"/>
    <w:rsid w:val="00127271"/>
    <w:rsid w:val="0019704A"/>
    <w:rsid w:val="001A7E70"/>
    <w:rsid w:val="001C693B"/>
    <w:rsid w:val="001F151E"/>
    <w:rsid w:val="002025CF"/>
    <w:rsid w:val="00213329"/>
    <w:rsid w:val="00236AC9"/>
    <w:rsid w:val="002759E0"/>
    <w:rsid w:val="002834A7"/>
    <w:rsid w:val="002A76C7"/>
    <w:rsid w:val="002B16CC"/>
    <w:rsid w:val="002B4F83"/>
    <w:rsid w:val="002E0DD4"/>
    <w:rsid w:val="002F5C06"/>
    <w:rsid w:val="0032216A"/>
    <w:rsid w:val="00327C7D"/>
    <w:rsid w:val="003818D3"/>
    <w:rsid w:val="003A60EC"/>
    <w:rsid w:val="00473C78"/>
    <w:rsid w:val="004B06F4"/>
    <w:rsid w:val="00504375"/>
    <w:rsid w:val="00511E11"/>
    <w:rsid w:val="00512EED"/>
    <w:rsid w:val="005576AD"/>
    <w:rsid w:val="00562CD3"/>
    <w:rsid w:val="00585915"/>
    <w:rsid w:val="005A70BC"/>
    <w:rsid w:val="005D4FFC"/>
    <w:rsid w:val="005D6248"/>
    <w:rsid w:val="00634C66"/>
    <w:rsid w:val="0069526B"/>
    <w:rsid w:val="0069575E"/>
    <w:rsid w:val="00696638"/>
    <w:rsid w:val="006C5D7C"/>
    <w:rsid w:val="00706D81"/>
    <w:rsid w:val="0071250C"/>
    <w:rsid w:val="00720B1C"/>
    <w:rsid w:val="00726323"/>
    <w:rsid w:val="00733B49"/>
    <w:rsid w:val="0074767A"/>
    <w:rsid w:val="007523C6"/>
    <w:rsid w:val="007602BE"/>
    <w:rsid w:val="007862A8"/>
    <w:rsid w:val="0078756B"/>
    <w:rsid w:val="007A03FC"/>
    <w:rsid w:val="007A10BB"/>
    <w:rsid w:val="007A26B6"/>
    <w:rsid w:val="007E46C1"/>
    <w:rsid w:val="007E4AF4"/>
    <w:rsid w:val="008437AF"/>
    <w:rsid w:val="00853044"/>
    <w:rsid w:val="0088219B"/>
    <w:rsid w:val="008A05B2"/>
    <w:rsid w:val="008D7EE7"/>
    <w:rsid w:val="00931998"/>
    <w:rsid w:val="009671DA"/>
    <w:rsid w:val="009B170A"/>
    <w:rsid w:val="009C4681"/>
    <w:rsid w:val="009C4BFC"/>
    <w:rsid w:val="00A0163A"/>
    <w:rsid w:val="00A02F79"/>
    <w:rsid w:val="00A15F9A"/>
    <w:rsid w:val="00A828CE"/>
    <w:rsid w:val="00A86FCA"/>
    <w:rsid w:val="00B11AB6"/>
    <w:rsid w:val="00B356A8"/>
    <w:rsid w:val="00B5632D"/>
    <w:rsid w:val="00B5731F"/>
    <w:rsid w:val="00B96194"/>
    <w:rsid w:val="00BC24C6"/>
    <w:rsid w:val="00C0321D"/>
    <w:rsid w:val="00C04DDE"/>
    <w:rsid w:val="00C1134B"/>
    <w:rsid w:val="00C2539A"/>
    <w:rsid w:val="00C82187"/>
    <w:rsid w:val="00CE7F03"/>
    <w:rsid w:val="00CF7D49"/>
    <w:rsid w:val="00D11EC4"/>
    <w:rsid w:val="00D6384F"/>
    <w:rsid w:val="00DB1D7B"/>
    <w:rsid w:val="00DB3541"/>
    <w:rsid w:val="00DD0D3E"/>
    <w:rsid w:val="00DF0D21"/>
    <w:rsid w:val="00DF0F89"/>
    <w:rsid w:val="00E11859"/>
    <w:rsid w:val="00E17D25"/>
    <w:rsid w:val="00E21B70"/>
    <w:rsid w:val="00E25E65"/>
    <w:rsid w:val="00E61770"/>
    <w:rsid w:val="00EA4E1B"/>
    <w:rsid w:val="00ED69AD"/>
    <w:rsid w:val="00F274AA"/>
    <w:rsid w:val="00F37029"/>
    <w:rsid w:val="00F606ED"/>
    <w:rsid w:val="00FA0DEA"/>
    <w:rsid w:val="00FC7A07"/>
    <w:rsid w:val="00FD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F5F0B"/>
  <w15:chartTrackingRefBased/>
  <w15:docId w15:val="{F4930536-27B7-4493-9C87-3379A635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3329"/>
  </w:style>
  <w:style w:type="paragraph" w:styleId="AltBilgi">
    <w:name w:val="footer"/>
    <w:basedOn w:val="Normal"/>
    <w:link w:val="AltBilgiChar"/>
    <w:uiPriority w:val="99"/>
    <w:unhideWhenUsed/>
    <w:rsid w:val="0021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3329"/>
  </w:style>
  <w:style w:type="character" w:styleId="Kpr">
    <w:name w:val="Hyperlink"/>
    <w:basedOn w:val="VarsaylanParagrafYazTipi"/>
    <w:uiPriority w:val="99"/>
    <w:unhideWhenUsed/>
    <w:rsid w:val="0074767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476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FE0B-DE58-4E3B-9291-290C720B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Uluslararası Öğrenci Kongresi</dc:creator>
  <cp:keywords/>
  <dc:description/>
  <cp:lastModifiedBy>RECEP KURT</cp:lastModifiedBy>
  <cp:revision>2</cp:revision>
  <dcterms:created xsi:type="dcterms:W3CDTF">2024-11-13T05:20:00Z</dcterms:created>
  <dcterms:modified xsi:type="dcterms:W3CDTF">2024-11-13T05:20:00Z</dcterms:modified>
</cp:coreProperties>
</file>